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AD056" w14:textId="77777777" w:rsidR="00972A15" w:rsidRPr="00962321" w:rsidRDefault="00972A15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E461051" w14:textId="5A913DB8" w:rsidR="00972A15" w:rsidRPr="00962321" w:rsidRDefault="00972A15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0F9A8F1" w14:textId="54D2EB02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A8E942D" w14:textId="0AD76422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4292168" w14:textId="38F336F9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590BE07" w14:textId="77777777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04F79E" w14:textId="77777777" w:rsidR="00972A15" w:rsidRPr="00962321" w:rsidRDefault="00972A15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221044C" w14:textId="74899438" w:rsidR="00FA0BD0" w:rsidRPr="00962321" w:rsidRDefault="00972A15" w:rsidP="00962CD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62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High-Quality Early Learning</w:t>
      </w:r>
    </w:p>
    <w:p w14:paraId="5D081B5B" w14:textId="7B6803CE" w:rsidR="00FA0BD0" w:rsidRPr="00962321" w:rsidRDefault="00FA0BD0" w:rsidP="00962CD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</w:p>
    <w:p w14:paraId="668F7755" w14:textId="329FCC0A" w:rsidR="00FA0BD0" w:rsidRPr="00962321" w:rsidRDefault="00FA0BD0" w:rsidP="00962CD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</w:t>
      </w:r>
    </w:p>
    <w:p w14:paraId="42104325" w14:textId="5AFC0F22" w:rsidR="00972A15" w:rsidRPr="00962321" w:rsidRDefault="00FA0BD0" w:rsidP="00962CD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Dat</w:t>
      </w:r>
      <w:r w:rsidR="00BC0857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</w:p>
    <w:p w14:paraId="12DD7959" w14:textId="558517AF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EA71EF" w14:textId="5621C41A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6CF109" w14:textId="3667CD12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330D78" w14:textId="0D119414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564F46" w14:textId="7CD70EFF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674186" w14:textId="77777777" w:rsidR="005744C7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44569C" w14:textId="77777777" w:rsidR="00810B79" w:rsidRDefault="00810B79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BB6567" w14:textId="77777777" w:rsidR="00810B79" w:rsidRDefault="00810B79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2E0C3D" w14:textId="77777777" w:rsidR="00810B79" w:rsidRDefault="00810B79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98689B" w14:textId="77777777" w:rsidR="00810B79" w:rsidRDefault="00810B79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F20A9B" w14:textId="77777777" w:rsidR="00810B79" w:rsidRPr="00962321" w:rsidRDefault="00810B79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E140CC" w14:textId="77777777" w:rsidR="005744C7" w:rsidRPr="00962321" w:rsidRDefault="005744C7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2A125E" w14:textId="13DA3B49" w:rsidR="00595AC2" w:rsidRPr="00962321" w:rsidRDefault="004C081D" w:rsidP="00962CD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962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High-Quality Early Learning Environment</w:t>
      </w:r>
    </w:p>
    <w:p w14:paraId="36212654" w14:textId="7E49D388" w:rsidR="00665C3E" w:rsidRPr="00962321" w:rsidRDefault="00665C3E" w:rsidP="00ED5FCB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D786A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ccording to Workman (2017), the a</w:t>
      </w:r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chievement </w:t>
      </w:r>
      <w:r w:rsidR="00197198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a high-quality early learning environment requires a lot of support from </w:t>
      </w:r>
      <w:r w:rsidR="00CC6C5A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</w:t>
      </w:r>
      <w:r w:rsidR="003F6416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early childhood </w:t>
      </w:r>
      <w:r w:rsidR="00CC6C5A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education </w:t>
      </w:r>
      <w:r w:rsidR="003F6416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stakeholders. </w:t>
      </w:r>
      <w:r w:rsidR="000A1243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Some of the key determinants of a high-quality </w:t>
      </w:r>
      <w:r w:rsidR="009E6A99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early learning for children are; </w:t>
      </w:r>
      <w:r w:rsidR="00F01D05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interpersonal interactions, physical environment</w:t>
      </w:r>
      <w:r w:rsidR="00783452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program support structure. </w:t>
      </w:r>
    </w:p>
    <w:p w14:paraId="6CD1866B" w14:textId="5095CD2E" w:rsidR="00FB7A0B" w:rsidRPr="00962321" w:rsidRDefault="004C081D" w:rsidP="00962CD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Interpersonal </w:t>
      </w:r>
      <w:r w:rsidR="0060111B"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Interactions</w:t>
      </w:r>
    </w:p>
    <w:p w14:paraId="41B610EA" w14:textId="6EEACBCA" w:rsidR="00034D75" w:rsidRPr="00962321" w:rsidRDefault="004C081D" w:rsidP="00962CD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Interpersonal interactions </w:t>
      </w:r>
      <w:r w:rsidR="001C0335" w:rsidRPr="00962321">
        <w:rPr>
          <w:rFonts w:ascii="Times New Roman" w:eastAsia="Times New Roman" w:hAnsi="Times New Roman" w:cs="Times New Roman"/>
          <w:sz w:val="24"/>
          <w:szCs w:val="24"/>
        </w:rPr>
        <w:t xml:space="preserve">are the customized interactions developed by teachers </w:t>
      </w:r>
      <w:r w:rsidR="00B10CCB" w:rsidRPr="00962321">
        <w:rPr>
          <w:rFonts w:ascii="Times New Roman" w:eastAsia="Times New Roman" w:hAnsi="Times New Roman" w:cs="Times New Roman"/>
          <w:sz w:val="24"/>
          <w:szCs w:val="24"/>
        </w:rPr>
        <w:t>to fit the different needs of their kids</w:t>
      </w:r>
      <w:r w:rsidR="00632129" w:rsidRPr="009623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32129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Workman, 2017</w:t>
      </w:r>
      <w:r w:rsidR="00632129" w:rsidRPr="00962321">
        <w:rPr>
          <w:rFonts w:ascii="Times New Roman" w:eastAsia="Times New Roman" w:hAnsi="Times New Roman" w:cs="Times New Roman"/>
          <w:sz w:val="24"/>
          <w:szCs w:val="24"/>
        </w:rPr>
        <w:t>)</w:t>
      </w:r>
      <w:r w:rsidR="00B10CCB" w:rsidRPr="009623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D3C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B31" w:rsidRPr="00962321">
        <w:rPr>
          <w:rFonts w:ascii="Times New Roman" w:eastAsia="Times New Roman" w:hAnsi="Times New Roman" w:cs="Times New Roman"/>
          <w:sz w:val="24"/>
          <w:szCs w:val="24"/>
        </w:rPr>
        <w:t>Early childhood teachers can proactively adhere to children's needs with a lot of empathy, warmth</w:t>
      </w:r>
      <w:r w:rsidR="008B6B9F" w:rsidRPr="00962321">
        <w:rPr>
          <w:rFonts w:ascii="Times New Roman" w:eastAsia="Times New Roman" w:hAnsi="Times New Roman" w:cs="Times New Roman"/>
          <w:sz w:val="24"/>
          <w:szCs w:val="24"/>
        </w:rPr>
        <w:t>, and love.</w:t>
      </w:r>
      <w:r w:rsidR="00781088" w:rsidRPr="00962321">
        <w:rPr>
          <w:rFonts w:ascii="Times New Roman" w:eastAsia="Times New Roman" w:hAnsi="Times New Roman" w:cs="Times New Roman"/>
          <w:sz w:val="24"/>
          <w:szCs w:val="24"/>
        </w:rPr>
        <w:t xml:space="preserve"> This experience is beneficial to kid</w:t>
      </w:r>
      <w:r w:rsidR="00FB6EE9" w:rsidRPr="00962321">
        <w:rPr>
          <w:rFonts w:ascii="Times New Roman" w:eastAsia="Times New Roman" w:hAnsi="Times New Roman" w:cs="Times New Roman"/>
          <w:sz w:val="24"/>
          <w:szCs w:val="24"/>
        </w:rPr>
        <w:t>s</w:t>
      </w:r>
      <w:r w:rsidR="00781088" w:rsidRPr="00962321">
        <w:rPr>
          <w:rFonts w:ascii="Times New Roman" w:eastAsia="Times New Roman" w:hAnsi="Times New Roman" w:cs="Times New Roman"/>
          <w:sz w:val="24"/>
          <w:szCs w:val="24"/>
        </w:rPr>
        <w:t xml:space="preserve"> since </w:t>
      </w:r>
      <w:r w:rsidR="00FB6EE9" w:rsidRPr="00962321">
        <w:rPr>
          <w:rFonts w:ascii="Times New Roman" w:eastAsia="Times New Roman" w:hAnsi="Times New Roman" w:cs="Times New Roman"/>
          <w:sz w:val="24"/>
          <w:szCs w:val="24"/>
        </w:rPr>
        <w:t xml:space="preserve">a sense of independence and </w:t>
      </w:r>
      <w:r w:rsidR="00A12633" w:rsidRPr="00962321">
        <w:rPr>
          <w:rFonts w:ascii="Times New Roman" w:eastAsia="Times New Roman" w:hAnsi="Times New Roman" w:cs="Times New Roman"/>
          <w:sz w:val="24"/>
          <w:szCs w:val="24"/>
        </w:rPr>
        <w:t xml:space="preserve">good communication skills are fostered hence </w:t>
      </w:r>
      <w:r w:rsidR="00407D8F" w:rsidRPr="00962321">
        <w:rPr>
          <w:rFonts w:ascii="Times New Roman" w:eastAsia="Times New Roman" w:hAnsi="Times New Roman" w:cs="Times New Roman"/>
          <w:sz w:val="24"/>
          <w:szCs w:val="24"/>
        </w:rPr>
        <w:t xml:space="preserve">positively </w:t>
      </w:r>
      <w:r w:rsidR="00A12633" w:rsidRPr="00962321">
        <w:rPr>
          <w:rFonts w:ascii="Times New Roman" w:eastAsia="Times New Roman" w:hAnsi="Times New Roman" w:cs="Times New Roman"/>
          <w:sz w:val="24"/>
          <w:szCs w:val="24"/>
        </w:rPr>
        <w:t xml:space="preserve">shaping </w:t>
      </w:r>
      <w:r w:rsidR="00407D8F" w:rsidRPr="00962321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C33ED1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DA5" w:rsidRPr="00962321">
        <w:rPr>
          <w:rFonts w:ascii="Times New Roman" w:eastAsia="Times New Roman" w:hAnsi="Times New Roman" w:cs="Times New Roman"/>
          <w:sz w:val="24"/>
          <w:szCs w:val="24"/>
        </w:rPr>
        <w:t>future</w:t>
      </w:r>
      <w:r w:rsidR="00C33ED1" w:rsidRPr="00962321">
        <w:rPr>
          <w:rFonts w:ascii="Times New Roman" w:eastAsia="Times New Roman" w:hAnsi="Times New Roman" w:cs="Times New Roman"/>
          <w:sz w:val="24"/>
          <w:szCs w:val="24"/>
        </w:rPr>
        <w:t xml:space="preserve"> classroom interactions with teachers.</w:t>
      </w:r>
      <w:r w:rsidR="00EC5DA5" w:rsidRPr="0096232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B14D01" w:rsidRPr="00962321">
        <w:rPr>
          <w:rFonts w:ascii="Times New Roman" w:eastAsia="Times New Roman" w:hAnsi="Times New Roman" w:cs="Times New Roman"/>
          <w:sz w:val="24"/>
          <w:szCs w:val="24"/>
        </w:rPr>
        <w:t>positive feeling about school</w:t>
      </w:r>
      <w:r w:rsidR="00EC5DA5" w:rsidRPr="00962321">
        <w:rPr>
          <w:rFonts w:ascii="Times New Roman" w:eastAsia="Times New Roman" w:hAnsi="Times New Roman" w:cs="Times New Roman"/>
          <w:sz w:val="24"/>
          <w:szCs w:val="24"/>
        </w:rPr>
        <w:t xml:space="preserve"> is also developed within </w:t>
      </w:r>
      <w:r w:rsidR="00034D75" w:rsidRPr="00962321">
        <w:rPr>
          <w:rFonts w:ascii="Times New Roman" w:eastAsia="Times New Roman" w:hAnsi="Times New Roman" w:cs="Times New Roman"/>
          <w:sz w:val="24"/>
          <w:szCs w:val="24"/>
        </w:rPr>
        <w:t>a child’s mind</w:t>
      </w:r>
      <w:r w:rsidR="00704BBA" w:rsidRPr="00962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05729E" w14:textId="4FECC473" w:rsidR="00C33ED1" w:rsidRPr="00962321" w:rsidRDefault="004C081D" w:rsidP="00962CD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Environment</w:t>
      </w:r>
    </w:p>
    <w:p w14:paraId="2CD1BEA9" w14:textId="496139D9" w:rsidR="00467ACB" w:rsidRPr="00962321" w:rsidRDefault="004C081D" w:rsidP="00962CD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Another factor is the physical environment, and it relates to </w:t>
      </w:r>
      <w:r w:rsidR="00757F5B" w:rsidRPr="00962321">
        <w:rPr>
          <w:rFonts w:ascii="Times New Roman" w:eastAsia="Times New Roman" w:hAnsi="Times New Roman" w:cs="Times New Roman"/>
          <w:sz w:val="24"/>
          <w:szCs w:val="24"/>
        </w:rPr>
        <w:t xml:space="preserve">the class setting, both indoors and outdoors. </w:t>
      </w:r>
      <w:r w:rsidR="00DC1171" w:rsidRPr="00962321">
        <w:rPr>
          <w:rFonts w:ascii="Times New Roman" w:eastAsia="Times New Roman" w:hAnsi="Times New Roman" w:cs="Times New Roman"/>
          <w:sz w:val="24"/>
          <w:szCs w:val="24"/>
        </w:rPr>
        <w:t>The indoor space co</w:t>
      </w:r>
      <w:r w:rsidR="0060111B" w:rsidRPr="00962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DC1171" w:rsidRPr="00962321">
        <w:rPr>
          <w:rFonts w:ascii="Times New Roman" w:eastAsia="Times New Roman" w:hAnsi="Times New Roman" w:cs="Times New Roman"/>
          <w:sz w:val="24"/>
          <w:szCs w:val="24"/>
        </w:rPr>
        <w:t>sists of a wide arrangement of materials</w:t>
      </w:r>
      <w:r w:rsidR="00505F73" w:rsidRPr="00962321">
        <w:rPr>
          <w:rFonts w:ascii="Times New Roman" w:eastAsia="Times New Roman" w:hAnsi="Times New Roman" w:cs="Times New Roman"/>
          <w:sz w:val="24"/>
          <w:szCs w:val="24"/>
        </w:rPr>
        <w:t xml:space="preserve">, especially toys that are of good </w:t>
      </w:r>
      <w:r w:rsidR="00E134FC" w:rsidRPr="00962321">
        <w:rPr>
          <w:rFonts w:ascii="Times New Roman" w:eastAsia="Times New Roman" w:hAnsi="Times New Roman" w:cs="Times New Roman"/>
          <w:sz w:val="24"/>
          <w:szCs w:val="24"/>
        </w:rPr>
        <w:t xml:space="preserve">size for children to interact with. </w:t>
      </w:r>
      <w:r w:rsidR="001626A5" w:rsidRPr="00962321">
        <w:rPr>
          <w:rFonts w:ascii="Times New Roman" w:eastAsia="Times New Roman" w:hAnsi="Times New Roman" w:cs="Times New Roman"/>
          <w:sz w:val="24"/>
          <w:szCs w:val="24"/>
        </w:rPr>
        <w:t>Space is limited to allow infa</w:t>
      </w:r>
      <w:r w:rsidR="0060111B" w:rsidRPr="00962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26A5" w:rsidRPr="00962321">
        <w:rPr>
          <w:rFonts w:ascii="Times New Roman" w:eastAsia="Times New Roman" w:hAnsi="Times New Roman" w:cs="Times New Roman"/>
          <w:sz w:val="24"/>
          <w:szCs w:val="24"/>
        </w:rPr>
        <w:t>ts to</w:t>
      </w:r>
      <w:r w:rsidR="00467ACB" w:rsidRPr="00962321">
        <w:rPr>
          <w:rFonts w:ascii="Times New Roman" w:eastAsia="Times New Roman" w:hAnsi="Times New Roman" w:cs="Times New Roman"/>
          <w:sz w:val="24"/>
          <w:szCs w:val="24"/>
        </w:rPr>
        <w:t xml:space="preserve"> interact</w:t>
      </w:r>
      <w:r w:rsidR="001626A5" w:rsidRPr="00962321">
        <w:rPr>
          <w:rFonts w:ascii="Times New Roman" w:eastAsia="Times New Roman" w:hAnsi="Times New Roman" w:cs="Times New Roman"/>
          <w:sz w:val="24"/>
          <w:szCs w:val="24"/>
        </w:rPr>
        <w:t xml:space="preserve"> with one another. The outdoor is the open space outside the classroom building </w:t>
      </w:r>
      <w:r w:rsidR="00DA5CA3" w:rsidRPr="00962321">
        <w:rPr>
          <w:rFonts w:ascii="Times New Roman" w:eastAsia="Times New Roman" w:hAnsi="Times New Roman" w:cs="Times New Roman"/>
          <w:sz w:val="24"/>
          <w:szCs w:val="24"/>
        </w:rPr>
        <w:t xml:space="preserve">with minimal movement </w:t>
      </w:r>
      <w:r w:rsidR="00467ACB" w:rsidRPr="00962321">
        <w:rPr>
          <w:rFonts w:ascii="Times New Roman" w:eastAsia="Times New Roman" w:hAnsi="Times New Roman" w:cs="Times New Roman"/>
          <w:sz w:val="24"/>
          <w:szCs w:val="24"/>
        </w:rPr>
        <w:t>restrictions</w:t>
      </w:r>
      <w:r w:rsidR="00DA5CA3" w:rsidRPr="00962321">
        <w:rPr>
          <w:rFonts w:ascii="Times New Roman" w:eastAsia="Times New Roman" w:hAnsi="Times New Roman" w:cs="Times New Roman"/>
          <w:sz w:val="24"/>
          <w:szCs w:val="24"/>
        </w:rPr>
        <w:t xml:space="preserve"> of kids while playing. </w:t>
      </w:r>
      <w:r w:rsidR="00980433" w:rsidRPr="00962321">
        <w:rPr>
          <w:rFonts w:ascii="Times New Roman" w:eastAsia="Times New Roman" w:hAnsi="Times New Roman" w:cs="Times New Roman"/>
          <w:sz w:val="24"/>
          <w:szCs w:val="24"/>
        </w:rPr>
        <w:t>The two settings are beneficial to kids in different ways</w:t>
      </w:r>
      <w:r w:rsidR="002F7708" w:rsidRPr="009623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7708" w:rsidRPr="009623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Wechsler, 2016</w:t>
      </w:r>
      <w:r w:rsidR="002F7708" w:rsidRPr="00962321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2153" w:rsidRPr="00962321">
        <w:rPr>
          <w:rFonts w:ascii="Times New Roman" w:eastAsia="Times New Roman" w:hAnsi="Times New Roman" w:cs="Times New Roman"/>
          <w:sz w:val="24"/>
          <w:szCs w:val="24"/>
        </w:rPr>
        <w:t xml:space="preserve">; the </w:t>
      </w:r>
      <w:r w:rsidR="00D01616" w:rsidRPr="00962321">
        <w:rPr>
          <w:rFonts w:ascii="Times New Roman" w:eastAsia="Times New Roman" w:hAnsi="Times New Roman" w:cs="Times New Roman"/>
          <w:sz w:val="24"/>
          <w:szCs w:val="24"/>
        </w:rPr>
        <w:t xml:space="preserve">indoor environment boosts </w:t>
      </w:r>
      <w:r w:rsidR="00CF4425" w:rsidRPr="00962321">
        <w:rPr>
          <w:rFonts w:ascii="Times New Roman" w:eastAsia="Times New Roman" w:hAnsi="Times New Roman" w:cs="Times New Roman"/>
          <w:sz w:val="24"/>
          <w:szCs w:val="24"/>
        </w:rPr>
        <w:t>children’s</w:t>
      </w:r>
      <w:r w:rsidR="00D01616" w:rsidRPr="00962321">
        <w:rPr>
          <w:rFonts w:ascii="Times New Roman" w:eastAsia="Times New Roman" w:hAnsi="Times New Roman" w:cs="Times New Roman"/>
          <w:sz w:val="24"/>
          <w:szCs w:val="24"/>
        </w:rPr>
        <w:t xml:space="preserve"> creativity, </w:t>
      </w:r>
      <w:r w:rsidR="00E37B45" w:rsidRPr="00962321">
        <w:rPr>
          <w:rFonts w:ascii="Times New Roman" w:eastAsia="Times New Roman" w:hAnsi="Times New Roman" w:cs="Times New Roman"/>
          <w:sz w:val="24"/>
          <w:szCs w:val="24"/>
        </w:rPr>
        <w:t xml:space="preserve">problem-solving, and literacy skills and boosts interactions. The outdoor environment </w:t>
      </w:r>
      <w:r w:rsidR="00B1093B" w:rsidRPr="0096232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313A56" w:rsidRPr="00962321">
        <w:rPr>
          <w:rFonts w:ascii="Times New Roman" w:eastAsia="Times New Roman" w:hAnsi="Times New Roman" w:cs="Times New Roman"/>
          <w:sz w:val="24"/>
          <w:szCs w:val="24"/>
        </w:rPr>
        <w:t xml:space="preserve">beneficial to a young </w:t>
      </w:r>
      <w:r w:rsidR="00A765CC" w:rsidRPr="00962321">
        <w:rPr>
          <w:rFonts w:ascii="Times New Roman" w:eastAsia="Times New Roman" w:hAnsi="Times New Roman" w:cs="Times New Roman"/>
          <w:sz w:val="24"/>
          <w:szCs w:val="24"/>
        </w:rPr>
        <w:t>child in boosting body immunity</w:t>
      </w:r>
      <w:r w:rsidR="00F178EE" w:rsidRPr="00962321">
        <w:rPr>
          <w:rFonts w:ascii="Times New Roman" w:eastAsia="Times New Roman" w:hAnsi="Times New Roman" w:cs="Times New Roman"/>
          <w:sz w:val="24"/>
          <w:szCs w:val="24"/>
        </w:rPr>
        <w:t>, prevents obesity</w:t>
      </w:r>
      <w:r w:rsidR="00A765CC" w:rsidRPr="00962321">
        <w:rPr>
          <w:rFonts w:ascii="Times New Roman" w:eastAsia="Times New Roman" w:hAnsi="Times New Roman" w:cs="Times New Roman"/>
          <w:sz w:val="24"/>
          <w:szCs w:val="24"/>
        </w:rPr>
        <w:t>, and also</w:t>
      </w:r>
      <w:r w:rsidR="00F178EE" w:rsidRPr="00962321">
        <w:rPr>
          <w:rFonts w:ascii="Times New Roman" w:eastAsia="Times New Roman" w:hAnsi="Times New Roman" w:cs="Times New Roman"/>
          <w:sz w:val="24"/>
          <w:szCs w:val="24"/>
        </w:rPr>
        <w:t xml:space="preserve"> lowers stress.</w:t>
      </w:r>
      <w:r w:rsidR="00A765CC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B5E55" w14:textId="59536231" w:rsidR="003C64AA" w:rsidRPr="00962321" w:rsidRDefault="004C081D" w:rsidP="00ED5FC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Program Support Structure</w:t>
      </w:r>
    </w:p>
    <w:p w14:paraId="6E46FD3E" w14:textId="0A2CA4E2" w:rsidR="003C64AA" w:rsidRPr="00962321" w:rsidRDefault="004C081D" w:rsidP="00962CD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Program support structure </w:t>
      </w:r>
      <w:r w:rsidR="006872D1" w:rsidRPr="00962321">
        <w:rPr>
          <w:rFonts w:ascii="Times New Roman" w:eastAsia="Times New Roman" w:hAnsi="Times New Roman" w:cs="Times New Roman"/>
          <w:sz w:val="24"/>
          <w:szCs w:val="24"/>
        </w:rPr>
        <w:t xml:space="preserve">factor refers to the many </w:t>
      </w:r>
      <w:r w:rsidR="00D726BA" w:rsidRPr="00962321">
        <w:rPr>
          <w:rFonts w:ascii="Times New Roman" w:eastAsia="Times New Roman" w:hAnsi="Times New Roman" w:cs="Times New Roman"/>
          <w:sz w:val="24"/>
          <w:szCs w:val="24"/>
        </w:rPr>
        <w:t xml:space="preserve">leadership </w:t>
      </w:r>
      <w:r w:rsidR="006872D1" w:rsidRPr="00962321">
        <w:rPr>
          <w:rFonts w:ascii="Times New Roman" w:eastAsia="Times New Roman" w:hAnsi="Times New Roman" w:cs="Times New Roman"/>
          <w:sz w:val="24"/>
          <w:szCs w:val="24"/>
        </w:rPr>
        <w:t xml:space="preserve">practices </w:t>
      </w:r>
      <w:r w:rsidR="00D726BA" w:rsidRPr="00962321">
        <w:rPr>
          <w:rFonts w:ascii="Times New Roman" w:eastAsia="Times New Roman" w:hAnsi="Times New Roman" w:cs="Times New Roman"/>
          <w:sz w:val="24"/>
          <w:szCs w:val="24"/>
        </w:rPr>
        <w:t xml:space="preserve">from different </w:t>
      </w:r>
      <w:r w:rsidR="00FC0528" w:rsidRPr="00962321">
        <w:rPr>
          <w:rFonts w:ascii="Times New Roman" w:eastAsia="Times New Roman" w:hAnsi="Times New Roman" w:cs="Times New Roman"/>
          <w:sz w:val="24"/>
          <w:szCs w:val="24"/>
        </w:rPr>
        <w:t xml:space="preserve">individuals </w:t>
      </w:r>
      <w:r w:rsidR="00607932" w:rsidRPr="00962321">
        <w:rPr>
          <w:rFonts w:ascii="Times New Roman" w:eastAsia="Times New Roman" w:hAnsi="Times New Roman" w:cs="Times New Roman"/>
          <w:sz w:val="24"/>
          <w:szCs w:val="24"/>
        </w:rPr>
        <w:t xml:space="preserve">required for a high-quality early learning environment. </w:t>
      </w:r>
      <w:r w:rsidR="00404755" w:rsidRPr="00962321">
        <w:rPr>
          <w:rFonts w:ascii="Times New Roman" w:eastAsia="Times New Roman" w:hAnsi="Times New Roman" w:cs="Times New Roman"/>
          <w:sz w:val="24"/>
          <w:szCs w:val="24"/>
        </w:rPr>
        <w:t>Due to the complexity of the premi</w:t>
      </w:r>
      <w:r w:rsidR="00D80C26" w:rsidRPr="00962321">
        <w:rPr>
          <w:rFonts w:ascii="Times New Roman" w:eastAsia="Times New Roman" w:hAnsi="Times New Roman" w:cs="Times New Roman"/>
          <w:sz w:val="24"/>
          <w:szCs w:val="24"/>
        </w:rPr>
        <w:t xml:space="preserve">er early learning </w:t>
      </w:r>
      <w:r w:rsidRPr="00962321">
        <w:rPr>
          <w:rFonts w:ascii="Times New Roman" w:eastAsia="Times New Roman" w:hAnsi="Times New Roman" w:cs="Times New Roman"/>
          <w:sz w:val="24"/>
          <w:szCs w:val="24"/>
        </w:rPr>
        <w:t>institution,</w:t>
      </w:r>
      <w:r w:rsidR="00D80C26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127" w:rsidRPr="00962321">
        <w:rPr>
          <w:rFonts w:ascii="Times New Roman" w:eastAsia="Times New Roman" w:hAnsi="Times New Roman" w:cs="Times New Roman"/>
          <w:sz w:val="24"/>
          <w:szCs w:val="24"/>
        </w:rPr>
        <w:t xml:space="preserve">they should </w:t>
      </w:r>
      <w:r w:rsidR="00B04FCE" w:rsidRPr="00962321">
        <w:rPr>
          <w:rFonts w:ascii="Times New Roman" w:eastAsia="Times New Roman" w:hAnsi="Times New Roman" w:cs="Times New Roman"/>
          <w:sz w:val="24"/>
          <w:szCs w:val="24"/>
        </w:rPr>
        <w:t xml:space="preserve">link with other structural support </w:t>
      </w:r>
      <w:r w:rsidR="00016127" w:rsidRPr="00962321">
        <w:rPr>
          <w:rFonts w:ascii="Times New Roman" w:eastAsia="Times New Roman" w:hAnsi="Times New Roman" w:cs="Times New Roman"/>
          <w:sz w:val="24"/>
          <w:szCs w:val="24"/>
        </w:rPr>
        <w:t xml:space="preserve">systems to make </w:t>
      </w:r>
      <w:r w:rsidR="008216AE" w:rsidRPr="00962321">
        <w:rPr>
          <w:rFonts w:ascii="Times New Roman" w:eastAsia="Times New Roman" w:hAnsi="Times New Roman" w:cs="Times New Roman"/>
          <w:sz w:val="24"/>
          <w:szCs w:val="24"/>
        </w:rPr>
        <w:t xml:space="preserve">operations effective and </w:t>
      </w:r>
      <w:r w:rsidR="00016127" w:rsidRPr="00962321">
        <w:rPr>
          <w:rFonts w:ascii="Times New Roman" w:eastAsia="Times New Roman" w:hAnsi="Times New Roman" w:cs="Times New Roman"/>
          <w:sz w:val="24"/>
          <w:szCs w:val="24"/>
        </w:rPr>
        <w:t>efficient</w:t>
      </w:r>
      <w:r w:rsidR="008216AE" w:rsidRPr="00962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0783" w:rsidRPr="0096232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962321">
        <w:rPr>
          <w:rFonts w:ascii="Times New Roman" w:eastAsia="Times New Roman" w:hAnsi="Times New Roman" w:cs="Times New Roman"/>
          <w:sz w:val="24"/>
          <w:szCs w:val="24"/>
        </w:rPr>
        <w:t>example,</w:t>
      </w:r>
      <w:r w:rsidR="00730783" w:rsidRPr="00962321">
        <w:rPr>
          <w:rFonts w:ascii="Times New Roman" w:eastAsia="Times New Roman" w:hAnsi="Times New Roman" w:cs="Times New Roman"/>
          <w:sz w:val="24"/>
          <w:szCs w:val="24"/>
        </w:rPr>
        <w:t xml:space="preserve"> a strong capital base is part of the support structure and is key in ensuring </w:t>
      </w:r>
      <w:r w:rsidR="00F068EB" w:rsidRPr="00962321">
        <w:rPr>
          <w:rFonts w:ascii="Times New Roman" w:eastAsia="Times New Roman" w:hAnsi="Times New Roman" w:cs="Times New Roman"/>
          <w:sz w:val="24"/>
          <w:szCs w:val="24"/>
        </w:rPr>
        <w:t xml:space="preserve">highly qualified teachers and infrastructure </w:t>
      </w:r>
      <w:r w:rsidRPr="00962321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068EB" w:rsidRPr="00962321">
        <w:rPr>
          <w:rFonts w:ascii="Times New Roman" w:eastAsia="Times New Roman" w:hAnsi="Times New Roman" w:cs="Times New Roman"/>
          <w:sz w:val="24"/>
          <w:szCs w:val="24"/>
        </w:rPr>
        <w:t xml:space="preserve"> acquired for the</w:t>
      </w:r>
      <w:r w:rsidR="00B26577" w:rsidRPr="00962321">
        <w:rPr>
          <w:rFonts w:ascii="Times New Roman" w:eastAsia="Times New Roman" w:hAnsi="Times New Roman" w:cs="Times New Roman"/>
          <w:sz w:val="24"/>
          <w:szCs w:val="24"/>
        </w:rPr>
        <w:t xml:space="preserve"> good experience of young children.</w:t>
      </w:r>
    </w:p>
    <w:p w14:paraId="4E41D392" w14:textId="21A1564D" w:rsidR="005744C7" w:rsidRPr="00962321" w:rsidRDefault="005744C7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C33E0" w14:textId="66FEFC67" w:rsidR="00243300" w:rsidRPr="00962321" w:rsidRDefault="00243300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5490F" w14:textId="446F586C" w:rsidR="00710EBB" w:rsidRPr="00962321" w:rsidRDefault="004C081D" w:rsidP="00962CD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Elements of </w:t>
      </w:r>
      <w:r w:rsidRPr="00962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High-Quality Early Learning Environment</w:t>
      </w:r>
    </w:p>
    <w:p w14:paraId="1D64C28C" w14:textId="6BA2AD06" w:rsidR="00EE6999" w:rsidRPr="00962321" w:rsidRDefault="004C081D" w:rsidP="00962CD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and stable workforce</w:t>
      </w:r>
    </w:p>
    <w:p w14:paraId="0C9AEA1C" w14:textId="77777777" w:rsidR="004B22B3" w:rsidRDefault="004C081D" w:rsidP="004B22B3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This is the most </w:t>
      </w:r>
      <w:r w:rsidR="00992333" w:rsidRPr="00962321">
        <w:rPr>
          <w:rFonts w:ascii="Times New Roman" w:eastAsia="Times New Roman" w:hAnsi="Times New Roman" w:cs="Times New Roman"/>
          <w:sz w:val="24"/>
          <w:szCs w:val="24"/>
        </w:rPr>
        <w:t xml:space="preserve">essential component of </w:t>
      </w:r>
      <w:r w:rsidR="00F82DE7" w:rsidRPr="00962321"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r w:rsidR="00992333" w:rsidRPr="00962321">
        <w:rPr>
          <w:rFonts w:ascii="Times New Roman" w:hAnsi="Times New Roman" w:cs="Times New Roman"/>
          <w:sz w:val="24"/>
          <w:szCs w:val="24"/>
        </w:rPr>
        <w:t xml:space="preserve">quality in early childhood </w:t>
      </w:r>
      <w:r w:rsidR="00F82DE7" w:rsidRPr="00962321">
        <w:rPr>
          <w:rFonts w:ascii="Times New Roman" w:hAnsi="Times New Roman" w:cs="Times New Roman"/>
          <w:sz w:val="24"/>
          <w:szCs w:val="24"/>
        </w:rPr>
        <w:t xml:space="preserve">education. </w:t>
      </w:r>
      <w:r w:rsidR="005D4623" w:rsidRPr="00962321">
        <w:rPr>
          <w:rFonts w:ascii="Times New Roman" w:hAnsi="Times New Roman" w:cs="Times New Roman"/>
          <w:sz w:val="24"/>
          <w:szCs w:val="24"/>
        </w:rPr>
        <w:t>A school with p</w:t>
      </w:r>
      <w:r w:rsidR="00F458B3" w:rsidRPr="00962321">
        <w:rPr>
          <w:rFonts w:ascii="Times New Roman" w:hAnsi="Times New Roman" w:cs="Times New Roman"/>
          <w:sz w:val="24"/>
          <w:szCs w:val="24"/>
        </w:rPr>
        <w:t xml:space="preserve">rofessional early childhood teachers </w:t>
      </w:r>
      <w:r w:rsidR="005D4623" w:rsidRPr="00962321">
        <w:rPr>
          <w:rFonts w:ascii="Times New Roman" w:hAnsi="Times New Roman" w:cs="Times New Roman"/>
          <w:sz w:val="24"/>
          <w:szCs w:val="24"/>
        </w:rPr>
        <w:t xml:space="preserve">who are stable </w:t>
      </w:r>
      <w:r w:rsidR="00AF0202" w:rsidRPr="00962321">
        <w:rPr>
          <w:rFonts w:ascii="Times New Roman" w:hAnsi="Times New Roman" w:cs="Times New Roman"/>
          <w:sz w:val="24"/>
          <w:szCs w:val="24"/>
        </w:rPr>
        <w:t xml:space="preserve">in their work has </w:t>
      </w:r>
      <w:r w:rsidR="009971F9" w:rsidRPr="00962321">
        <w:rPr>
          <w:rFonts w:ascii="Times New Roman" w:hAnsi="Times New Roman" w:cs="Times New Roman"/>
          <w:sz w:val="24"/>
          <w:szCs w:val="24"/>
        </w:rPr>
        <w:t xml:space="preserve">the most vital resource as much as </w:t>
      </w:r>
      <w:r w:rsidR="00A03018" w:rsidRPr="00962321">
        <w:rPr>
          <w:rFonts w:ascii="Times New Roman" w:hAnsi="Times New Roman" w:cs="Times New Roman"/>
          <w:sz w:val="24"/>
          <w:szCs w:val="24"/>
        </w:rPr>
        <w:t>high-quality school outcome is concerned</w:t>
      </w:r>
      <w:r w:rsidR="00AB5D9D" w:rsidRPr="00962321">
        <w:rPr>
          <w:rFonts w:ascii="Times New Roman" w:hAnsi="Times New Roman" w:cs="Times New Roman"/>
          <w:sz w:val="24"/>
          <w:szCs w:val="24"/>
        </w:rPr>
        <w:t xml:space="preserve"> (</w:t>
      </w:r>
      <w:r w:rsidR="00AB5D9D"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Workman, 2017</w:t>
      </w:r>
      <w:r w:rsidR="00AB5D9D" w:rsidRPr="00962321">
        <w:rPr>
          <w:rFonts w:ascii="Times New Roman" w:hAnsi="Times New Roman" w:cs="Times New Roman"/>
          <w:sz w:val="24"/>
          <w:szCs w:val="24"/>
        </w:rPr>
        <w:t>)</w:t>
      </w:r>
      <w:r w:rsidR="00A03018" w:rsidRPr="00962321">
        <w:rPr>
          <w:rFonts w:ascii="Times New Roman" w:hAnsi="Times New Roman" w:cs="Times New Roman"/>
          <w:sz w:val="24"/>
          <w:szCs w:val="24"/>
        </w:rPr>
        <w:t xml:space="preserve">. </w:t>
      </w:r>
      <w:r w:rsidR="001D6817" w:rsidRPr="00962321">
        <w:rPr>
          <w:rFonts w:ascii="Times New Roman" w:hAnsi="Times New Roman" w:cs="Times New Roman"/>
          <w:sz w:val="24"/>
          <w:szCs w:val="24"/>
        </w:rPr>
        <w:t xml:space="preserve">To implement this component, </w:t>
      </w:r>
      <w:r w:rsidR="00CD6CF0" w:rsidRPr="00962321">
        <w:rPr>
          <w:rFonts w:ascii="Times New Roman" w:hAnsi="Times New Roman" w:cs="Times New Roman"/>
          <w:sz w:val="24"/>
          <w:szCs w:val="24"/>
        </w:rPr>
        <w:t xml:space="preserve">good </w:t>
      </w:r>
      <w:r w:rsidR="001D6817" w:rsidRPr="00962321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156BF1" w:rsidRPr="00962321">
        <w:rPr>
          <w:rFonts w:ascii="Times New Roman" w:hAnsi="Times New Roman" w:cs="Times New Roman"/>
          <w:sz w:val="24"/>
          <w:szCs w:val="24"/>
        </w:rPr>
        <w:t xml:space="preserve">for the </w:t>
      </w:r>
      <w:r w:rsidR="00F0298C" w:rsidRPr="00962321">
        <w:rPr>
          <w:rFonts w:ascii="Times New Roman" w:hAnsi="Times New Roman" w:cs="Times New Roman"/>
          <w:sz w:val="24"/>
          <w:szCs w:val="24"/>
        </w:rPr>
        <w:t>early childhood workforce is critical</w:t>
      </w:r>
      <w:r w:rsidR="00156BF1" w:rsidRPr="00962321">
        <w:rPr>
          <w:rFonts w:ascii="Times New Roman" w:hAnsi="Times New Roman" w:cs="Times New Roman"/>
          <w:sz w:val="24"/>
          <w:szCs w:val="24"/>
        </w:rPr>
        <w:t>. G</w:t>
      </w:r>
      <w:r w:rsidR="00762063" w:rsidRPr="00962321">
        <w:rPr>
          <w:rFonts w:ascii="Times New Roman" w:hAnsi="Times New Roman" w:cs="Times New Roman"/>
          <w:sz w:val="24"/>
          <w:szCs w:val="24"/>
        </w:rPr>
        <w:t>ood remunerations attract well-qualified teachers</w:t>
      </w:r>
      <w:r w:rsidR="009D7DBB" w:rsidRPr="00962321">
        <w:rPr>
          <w:rFonts w:ascii="Times New Roman" w:hAnsi="Times New Roman" w:cs="Times New Roman"/>
          <w:sz w:val="24"/>
          <w:szCs w:val="24"/>
        </w:rPr>
        <w:t xml:space="preserve"> who choose to stay since the pay is good, </w:t>
      </w:r>
      <w:r w:rsidR="007D25BC" w:rsidRPr="00962321">
        <w:rPr>
          <w:rFonts w:ascii="Times New Roman" w:hAnsi="Times New Roman" w:cs="Times New Roman"/>
          <w:sz w:val="24"/>
          <w:szCs w:val="24"/>
        </w:rPr>
        <w:t>making a child</w:t>
      </w:r>
      <w:r w:rsidR="00420BE1" w:rsidRPr="00962321">
        <w:rPr>
          <w:rFonts w:ascii="Times New Roman" w:hAnsi="Times New Roman" w:cs="Times New Roman"/>
          <w:sz w:val="24"/>
          <w:szCs w:val="24"/>
        </w:rPr>
        <w:t>’s</w:t>
      </w:r>
      <w:r w:rsidR="007D25BC" w:rsidRPr="00962321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420BE1" w:rsidRPr="00962321">
        <w:rPr>
          <w:rFonts w:ascii="Times New Roman" w:hAnsi="Times New Roman" w:cs="Times New Roman"/>
          <w:sz w:val="24"/>
          <w:szCs w:val="24"/>
        </w:rPr>
        <w:t>awesome</w:t>
      </w:r>
      <w:r w:rsidR="00156BF1" w:rsidRPr="00962321">
        <w:rPr>
          <w:rFonts w:ascii="Times New Roman" w:hAnsi="Times New Roman" w:cs="Times New Roman"/>
          <w:sz w:val="24"/>
          <w:szCs w:val="24"/>
        </w:rPr>
        <w:t xml:space="preserve"> over time</w:t>
      </w:r>
      <w:r w:rsidR="00420BE1" w:rsidRPr="00962321">
        <w:rPr>
          <w:rFonts w:ascii="Times New Roman" w:hAnsi="Times New Roman" w:cs="Times New Roman"/>
          <w:sz w:val="24"/>
          <w:szCs w:val="24"/>
        </w:rPr>
        <w:t>.</w:t>
      </w:r>
    </w:p>
    <w:p w14:paraId="7B5B9B91" w14:textId="4213CC8C" w:rsidR="003A1F56" w:rsidRPr="004B22B3" w:rsidRDefault="004C081D" w:rsidP="004B22B3">
      <w:pPr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leadership</w:t>
      </w:r>
    </w:p>
    <w:p w14:paraId="2BF6B64D" w14:textId="55569351" w:rsidR="007E1FAA" w:rsidRPr="00962321" w:rsidRDefault="004C081D" w:rsidP="004B22B3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1026319"/>
      <w:r w:rsidRPr="00962321">
        <w:rPr>
          <w:rFonts w:ascii="Times New Roman" w:eastAsia="Times New Roman" w:hAnsi="Times New Roman" w:cs="Times New Roman"/>
          <w:sz w:val="24"/>
          <w:szCs w:val="24"/>
        </w:rPr>
        <w:t>Just like any other program</w:t>
      </w:r>
      <w:r w:rsidR="00D1001C" w:rsidRPr="00962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 effective leadership is</w:t>
      </w:r>
      <w:r w:rsidR="00583152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01C" w:rsidRPr="0096232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F010B" w:rsidRPr="00962321">
        <w:rPr>
          <w:rFonts w:ascii="Times New Roman" w:eastAsia="Times New Roman" w:hAnsi="Times New Roman" w:cs="Times New Roman"/>
          <w:sz w:val="24"/>
          <w:szCs w:val="24"/>
        </w:rPr>
        <w:t>much-needed</w:t>
      </w:r>
      <w:r w:rsidR="00D1001C" w:rsidRPr="00962321">
        <w:rPr>
          <w:rFonts w:ascii="Times New Roman" w:eastAsia="Times New Roman" w:hAnsi="Times New Roman" w:cs="Times New Roman"/>
          <w:sz w:val="24"/>
          <w:szCs w:val="24"/>
        </w:rPr>
        <w:t xml:space="preserve"> component for high-quality early childhood programs</w:t>
      </w:r>
      <w:r w:rsidR="00A230A1" w:rsidRPr="00962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7099" w:rsidRPr="00962321">
        <w:rPr>
          <w:rFonts w:ascii="Times New Roman" w:eastAsia="Times New Roman" w:hAnsi="Times New Roman" w:cs="Times New Roman"/>
          <w:sz w:val="24"/>
          <w:szCs w:val="24"/>
        </w:rPr>
        <w:t xml:space="preserve">The many roles </w:t>
      </w:r>
      <w:r w:rsidR="004A00E5" w:rsidRPr="00962321">
        <w:rPr>
          <w:rFonts w:ascii="Times New Roman" w:eastAsia="Times New Roman" w:hAnsi="Times New Roman" w:cs="Times New Roman"/>
          <w:sz w:val="24"/>
          <w:szCs w:val="24"/>
        </w:rPr>
        <w:t xml:space="preserve">in early childhood schools are well performed </w:t>
      </w:r>
      <w:r w:rsidR="008A5FBA" w:rsidRPr="00962321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="007D25C3" w:rsidRPr="00962321">
        <w:rPr>
          <w:rFonts w:ascii="Times New Roman" w:eastAsia="Times New Roman" w:hAnsi="Times New Roman" w:cs="Times New Roman"/>
          <w:sz w:val="24"/>
          <w:szCs w:val="24"/>
        </w:rPr>
        <w:t>the leadership</w:t>
      </w:r>
      <w:r w:rsidR="00AA4134" w:rsidRPr="00962321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7D25C3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53C" w:rsidRPr="00962321">
        <w:rPr>
          <w:rFonts w:ascii="Times New Roman" w:eastAsia="Times New Roman" w:hAnsi="Times New Roman" w:cs="Times New Roman"/>
          <w:sz w:val="24"/>
          <w:szCs w:val="24"/>
        </w:rPr>
        <w:t>well-informed</w:t>
      </w:r>
      <w:r w:rsidR="007D25C3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134" w:rsidRPr="00962321">
        <w:rPr>
          <w:rFonts w:ascii="Times New Roman" w:eastAsia="Times New Roman" w:hAnsi="Times New Roman" w:cs="Times New Roman"/>
          <w:sz w:val="24"/>
          <w:szCs w:val="24"/>
        </w:rPr>
        <w:t>administrators</w:t>
      </w:r>
      <w:r w:rsidR="00B81706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BB8" w:rsidRPr="00962321">
        <w:rPr>
          <w:rFonts w:ascii="Times New Roman" w:eastAsia="Times New Roman" w:hAnsi="Times New Roman" w:cs="Times New Roman"/>
          <w:sz w:val="24"/>
          <w:szCs w:val="24"/>
        </w:rPr>
        <w:t>with a deep understanding of child development and teaching</w:t>
      </w:r>
      <w:r w:rsidR="00A0274A" w:rsidRPr="009623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0274A" w:rsidRPr="009623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Wechsler, 2016</w:t>
      </w:r>
      <w:r w:rsidR="00A0274A" w:rsidRPr="0096232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3BB8" w:rsidRPr="00962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7312" w:rsidRPr="00962321">
        <w:rPr>
          <w:rFonts w:ascii="Times New Roman" w:eastAsia="Times New Roman" w:hAnsi="Times New Roman" w:cs="Times New Roman"/>
          <w:sz w:val="24"/>
          <w:szCs w:val="24"/>
        </w:rPr>
        <w:t xml:space="preserve">To implement this component in </w:t>
      </w:r>
      <w:r w:rsidR="0060553C" w:rsidRPr="00962321">
        <w:rPr>
          <w:rFonts w:ascii="Times New Roman" w:eastAsia="Times New Roman" w:hAnsi="Times New Roman" w:cs="Times New Roman"/>
          <w:sz w:val="24"/>
          <w:szCs w:val="24"/>
        </w:rPr>
        <w:t>an</w:t>
      </w:r>
      <w:r w:rsidR="00407312" w:rsidRPr="00962321">
        <w:rPr>
          <w:rFonts w:ascii="Times New Roman" w:eastAsia="Times New Roman" w:hAnsi="Times New Roman" w:cs="Times New Roman"/>
          <w:sz w:val="24"/>
          <w:szCs w:val="24"/>
        </w:rPr>
        <w:t xml:space="preserve"> early learning institution, I will train my existing administrators to learn organizational management and </w:t>
      </w:r>
      <w:r w:rsidR="0060553C" w:rsidRPr="00962321">
        <w:rPr>
          <w:rFonts w:ascii="Times New Roman" w:eastAsia="Times New Roman" w:hAnsi="Times New Roman" w:cs="Times New Roman"/>
          <w:sz w:val="24"/>
          <w:szCs w:val="24"/>
        </w:rPr>
        <w:t>relationship building</w:t>
      </w:r>
      <w:r w:rsidR="00407312" w:rsidRPr="00962321">
        <w:rPr>
          <w:rFonts w:ascii="Times New Roman" w:eastAsia="Times New Roman" w:hAnsi="Times New Roman" w:cs="Times New Roman"/>
          <w:sz w:val="24"/>
          <w:szCs w:val="24"/>
        </w:rPr>
        <w:t xml:space="preserve"> with all relevant stakeholders. Also, a solid foundation in early childhood will be a requirement for every leader to foster the right mindset</w:t>
      </w:r>
      <w:r w:rsidR="007E1FAA" w:rsidRPr="00962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11FDD" w14:textId="6D36D472" w:rsidR="00EE1EF9" w:rsidRPr="00962321" w:rsidRDefault="004C081D" w:rsidP="00962CD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Sustainable funding</w:t>
      </w:r>
    </w:p>
    <w:p w14:paraId="146D9CAC" w14:textId="3BE80825" w:rsidR="00C2502F" w:rsidRPr="00962321" w:rsidRDefault="004C081D" w:rsidP="00962CD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sustainable financing plays a big role </w:t>
      </w:r>
      <w:r w:rsidR="00CB2A5D" w:rsidRPr="00962321">
        <w:rPr>
          <w:rFonts w:ascii="Times New Roman" w:eastAsia="Times New Roman" w:hAnsi="Times New Roman" w:cs="Times New Roman"/>
          <w:sz w:val="24"/>
          <w:szCs w:val="24"/>
        </w:rPr>
        <w:t xml:space="preserve">in settling the high cost of operation required </w:t>
      </w:r>
      <w:r w:rsidR="00D600B7" w:rsidRPr="0096232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D66BD8" w:rsidRPr="00962321">
        <w:rPr>
          <w:rFonts w:ascii="Times New Roman" w:eastAsia="Times New Roman" w:hAnsi="Times New Roman" w:cs="Times New Roman"/>
          <w:sz w:val="24"/>
          <w:szCs w:val="24"/>
        </w:rPr>
        <w:t>high-quality</w:t>
      </w:r>
      <w:r w:rsidR="00D600B7" w:rsidRPr="00962321">
        <w:rPr>
          <w:rFonts w:ascii="Times New Roman" w:eastAsia="Times New Roman" w:hAnsi="Times New Roman" w:cs="Times New Roman"/>
          <w:sz w:val="24"/>
          <w:szCs w:val="24"/>
        </w:rPr>
        <w:t xml:space="preserve"> early childhood learning to be realized. </w:t>
      </w:r>
      <w:r w:rsidR="003B144C" w:rsidRPr="00962321">
        <w:rPr>
          <w:rFonts w:ascii="Times New Roman" w:eastAsia="Times New Roman" w:hAnsi="Times New Roman" w:cs="Times New Roman"/>
          <w:sz w:val="24"/>
          <w:szCs w:val="24"/>
        </w:rPr>
        <w:t xml:space="preserve">Key learning resources like the </w:t>
      </w:r>
      <w:r w:rsidR="003D71E1" w:rsidRPr="00962321">
        <w:rPr>
          <w:rFonts w:ascii="Times New Roman" w:eastAsia="Times New Roman" w:hAnsi="Times New Roman" w:cs="Times New Roman"/>
          <w:sz w:val="24"/>
          <w:szCs w:val="24"/>
        </w:rPr>
        <w:t xml:space="preserve">teaching workforce and infrastructure can only happen through sufficient funding. </w:t>
      </w:r>
      <w:r w:rsidR="0037623F" w:rsidRPr="00962321">
        <w:rPr>
          <w:rFonts w:ascii="Times New Roman" w:eastAsia="Times New Roman" w:hAnsi="Times New Roman" w:cs="Times New Roman"/>
          <w:sz w:val="24"/>
          <w:szCs w:val="24"/>
        </w:rPr>
        <w:t xml:space="preserve">To implement sufficient </w:t>
      </w:r>
      <w:r w:rsidR="00E54233" w:rsidRPr="00962321">
        <w:rPr>
          <w:rFonts w:ascii="Times New Roman" w:eastAsia="Times New Roman" w:hAnsi="Times New Roman" w:cs="Times New Roman"/>
          <w:sz w:val="24"/>
          <w:szCs w:val="24"/>
        </w:rPr>
        <w:t xml:space="preserve">funding, </w:t>
      </w:r>
      <w:r w:rsidR="00F3279D" w:rsidRPr="00962321">
        <w:rPr>
          <w:rFonts w:ascii="Times New Roman" w:eastAsia="Times New Roman" w:hAnsi="Times New Roman" w:cs="Times New Roman"/>
          <w:sz w:val="24"/>
          <w:szCs w:val="24"/>
        </w:rPr>
        <w:t xml:space="preserve">the government should provide enough finances to afford the cost of </w:t>
      </w:r>
      <w:r w:rsidR="00D66BD8" w:rsidRPr="00962321">
        <w:rPr>
          <w:rFonts w:ascii="Times New Roman" w:eastAsia="Times New Roman" w:hAnsi="Times New Roman" w:cs="Times New Roman"/>
          <w:sz w:val="24"/>
          <w:szCs w:val="24"/>
        </w:rPr>
        <w:t>high-quality</w:t>
      </w:r>
      <w:r w:rsidR="00F3279D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3AC" w:rsidRPr="00962321">
        <w:rPr>
          <w:rFonts w:ascii="Times New Roman" w:eastAsia="Times New Roman" w:hAnsi="Times New Roman" w:cs="Times New Roman"/>
          <w:sz w:val="24"/>
          <w:szCs w:val="24"/>
        </w:rPr>
        <w:t>early programs</w:t>
      </w:r>
      <w:r w:rsidR="000F15D6" w:rsidRPr="00962321">
        <w:rPr>
          <w:rFonts w:ascii="Times New Roman" w:eastAsia="Times New Roman" w:hAnsi="Times New Roman" w:cs="Times New Roman"/>
          <w:sz w:val="24"/>
          <w:szCs w:val="24"/>
        </w:rPr>
        <w:t xml:space="preserve"> or provide financial incentives for early childhood learning.</w:t>
      </w:r>
    </w:p>
    <w:p w14:paraId="4F8D5200" w14:textId="30799F26" w:rsidR="00C656F4" w:rsidRPr="00962321" w:rsidRDefault="006F0F24" w:rsidP="00962CD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sz w:val="24"/>
          <w:szCs w:val="24"/>
        </w:rPr>
        <w:t xml:space="preserve">For high-quality </w:t>
      </w:r>
      <w:r w:rsidR="001620F6" w:rsidRPr="00962321">
        <w:rPr>
          <w:rFonts w:ascii="Times New Roman" w:eastAsia="Times New Roman" w:hAnsi="Times New Roman" w:cs="Times New Roman"/>
          <w:sz w:val="24"/>
          <w:szCs w:val="24"/>
        </w:rPr>
        <w:t xml:space="preserve">early childhood education, the three factors </w:t>
      </w:r>
      <w:r w:rsidR="00656220" w:rsidRPr="00962321">
        <w:rPr>
          <w:rFonts w:ascii="Times New Roman" w:eastAsia="Times New Roman" w:hAnsi="Times New Roman" w:cs="Times New Roman"/>
          <w:sz w:val="24"/>
          <w:szCs w:val="24"/>
        </w:rPr>
        <w:t xml:space="preserve">must be </w:t>
      </w:r>
      <w:r w:rsidR="001F1653" w:rsidRPr="00962321">
        <w:rPr>
          <w:rFonts w:ascii="Times New Roman" w:eastAsia="Times New Roman" w:hAnsi="Times New Roman" w:cs="Times New Roman"/>
          <w:sz w:val="24"/>
          <w:szCs w:val="24"/>
        </w:rPr>
        <w:t>positively maximized</w:t>
      </w:r>
      <w:r w:rsidR="006D1757" w:rsidRPr="00962321">
        <w:rPr>
          <w:rFonts w:ascii="Times New Roman" w:eastAsia="Times New Roman" w:hAnsi="Times New Roman" w:cs="Times New Roman"/>
          <w:sz w:val="24"/>
          <w:szCs w:val="24"/>
        </w:rPr>
        <w:t xml:space="preserve"> to leverage their effects to children learning experience. </w:t>
      </w:r>
      <w:r w:rsidR="00F04146" w:rsidRPr="00962321">
        <w:rPr>
          <w:rFonts w:ascii="Times New Roman" w:eastAsia="Times New Roman" w:hAnsi="Times New Roman" w:cs="Times New Roman"/>
          <w:sz w:val="24"/>
          <w:szCs w:val="24"/>
        </w:rPr>
        <w:t>The elements are also important components</w:t>
      </w:r>
      <w:r w:rsidR="00694B33" w:rsidRPr="00962321">
        <w:rPr>
          <w:rFonts w:ascii="Times New Roman" w:eastAsia="Times New Roman" w:hAnsi="Times New Roman" w:cs="Times New Roman"/>
          <w:sz w:val="24"/>
          <w:szCs w:val="24"/>
        </w:rPr>
        <w:t xml:space="preserve"> that a fundamental in defining a </w:t>
      </w:r>
      <w:r w:rsidR="00F87201" w:rsidRPr="00962321">
        <w:rPr>
          <w:rFonts w:ascii="Times New Roman" w:eastAsia="Times New Roman" w:hAnsi="Times New Roman" w:cs="Times New Roman"/>
          <w:sz w:val="24"/>
          <w:szCs w:val="24"/>
        </w:rPr>
        <w:t>high-quality</w:t>
      </w:r>
      <w:r w:rsidR="00EA62F0" w:rsidRPr="00962321">
        <w:rPr>
          <w:rFonts w:ascii="Times New Roman" w:eastAsia="Times New Roman" w:hAnsi="Times New Roman" w:cs="Times New Roman"/>
          <w:sz w:val="24"/>
          <w:szCs w:val="24"/>
        </w:rPr>
        <w:t xml:space="preserve"> early learning program and their incorporation is inevitable.</w:t>
      </w:r>
      <w:r w:rsidR="001F1653" w:rsidRP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A44900" w14:textId="250CE10F" w:rsidR="005744C7" w:rsidRDefault="005744C7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2D52A" w14:textId="77777777" w:rsidR="00962321" w:rsidRPr="00962321" w:rsidRDefault="00962321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79376A" w14:textId="2E13E015" w:rsidR="00FA0BD0" w:rsidRDefault="00FA0BD0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884A0A" w14:textId="7B133EF3" w:rsidR="004B22B3" w:rsidRDefault="004B22B3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62EC23" w14:textId="77777777" w:rsidR="004B22B3" w:rsidRPr="00962321" w:rsidRDefault="004B22B3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3D2A6" w14:textId="01E0B859" w:rsidR="008B18C1" w:rsidRPr="00962321" w:rsidRDefault="004C081D" w:rsidP="00962321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</w:t>
      </w:r>
      <w:r w:rsidR="0096232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F8E8DFB" w14:textId="28A77886" w:rsidR="00011F01" w:rsidRPr="00962321" w:rsidRDefault="00011F01" w:rsidP="00962321">
      <w:pPr>
        <w:shd w:val="clear" w:color="auto" w:fill="FFFFFF" w:themeFill="background1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Wechsler, M., Melnick, H., Maier, A., &amp; Bishop, J. (2016). The building blocks of high-quality early childhood education programs. </w:t>
      </w:r>
      <w:r w:rsidRPr="0096232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Palo Alto: Learning Policy Institute</w:t>
      </w:r>
      <w:r w:rsidRPr="009623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F086E2E" w14:textId="6E5279A5" w:rsidR="00FA0BD0" w:rsidRPr="00962321" w:rsidRDefault="00632129" w:rsidP="00962CDE">
      <w:pPr>
        <w:shd w:val="clear" w:color="auto" w:fill="FFFFFF" w:themeFill="background1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Workman, S., &amp; Ullrich, R. (2017). Quality 101: Identifying the core components of a high-quality early childhood program. </w:t>
      </w:r>
      <w:r w:rsidRPr="009623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Center for American Progress. Washington, DC. Retrieved from </w:t>
      </w:r>
      <w:hyperlink r:id="rId7" w:history="1">
        <w:r w:rsidR="00810B79" w:rsidRPr="00C63C21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https://www.americanprogress.org/issues/earlychildhood/reports/2017/02/13/414939/quality-101-identifying-the-corecomponents-of-a-high-quality-early-childhood-program</w:t>
        </w:r>
      </w:hyperlink>
      <w:r w:rsidRPr="009623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10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6617B5" w14:textId="77777777" w:rsidR="008B18C1" w:rsidRPr="00962321" w:rsidRDefault="008B18C1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C1D8B" w14:textId="77777777" w:rsidR="007E1FAA" w:rsidRPr="00962321" w:rsidRDefault="007E1FAA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8EB2B" w14:textId="77777777" w:rsidR="00375A82" w:rsidRPr="00962321" w:rsidRDefault="00375A82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7074C665" w14:textId="4AEBFE03" w:rsidR="00FE2A3C" w:rsidRPr="00962321" w:rsidRDefault="00FE2A3C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C9387" w14:textId="77777777" w:rsidR="00FE2A3C" w:rsidRPr="00962321" w:rsidRDefault="00FE2A3C" w:rsidP="00962CD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9B56B" w14:textId="77777777" w:rsidR="0004211A" w:rsidRPr="00962321" w:rsidRDefault="0004211A" w:rsidP="00962CDE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211A" w:rsidRPr="009623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69568" w14:textId="77777777" w:rsidR="004C0113" w:rsidRDefault="004C0113" w:rsidP="00972A15">
      <w:pPr>
        <w:spacing w:after="0" w:line="240" w:lineRule="auto"/>
      </w:pPr>
      <w:r>
        <w:separator/>
      </w:r>
    </w:p>
  </w:endnote>
  <w:endnote w:type="continuationSeparator" w:id="0">
    <w:p w14:paraId="35B5060B" w14:textId="77777777" w:rsidR="004C0113" w:rsidRDefault="004C0113" w:rsidP="0097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C706" w14:textId="77777777" w:rsidR="004C0113" w:rsidRDefault="004C0113" w:rsidP="00972A15">
      <w:pPr>
        <w:spacing w:after="0" w:line="240" w:lineRule="auto"/>
      </w:pPr>
      <w:r>
        <w:separator/>
      </w:r>
    </w:p>
  </w:footnote>
  <w:footnote w:type="continuationSeparator" w:id="0">
    <w:p w14:paraId="1920D0D5" w14:textId="77777777" w:rsidR="004C0113" w:rsidRDefault="004C0113" w:rsidP="0097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22386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F8AE9B" w14:textId="3EEBC9E4" w:rsidR="00972A15" w:rsidRPr="00972A15" w:rsidRDefault="00972A1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2A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A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A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46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72A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E8218DE" w14:textId="77777777" w:rsidR="00972A15" w:rsidRPr="00972A15" w:rsidRDefault="00972A1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65E3C"/>
    <w:multiLevelType w:val="hybridMultilevel"/>
    <w:tmpl w:val="CD92ED96"/>
    <w:lvl w:ilvl="0" w:tplc="545E30A0">
      <w:start w:val="1"/>
      <w:numFmt w:val="decimal"/>
      <w:lvlText w:val="%1."/>
      <w:lvlJc w:val="left"/>
      <w:pPr>
        <w:ind w:left="720" w:hanging="360"/>
      </w:pPr>
    </w:lvl>
    <w:lvl w:ilvl="1" w:tplc="F8A6845C" w:tentative="1">
      <w:start w:val="1"/>
      <w:numFmt w:val="lowerLetter"/>
      <w:lvlText w:val="%2."/>
      <w:lvlJc w:val="left"/>
      <w:pPr>
        <w:ind w:left="1440" w:hanging="360"/>
      </w:pPr>
    </w:lvl>
    <w:lvl w:ilvl="2" w:tplc="5C2ED244" w:tentative="1">
      <w:start w:val="1"/>
      <w:numFmt w:val="lowerRoman"/>
      <w:lvlText w:val="%3."/>
      <w:lvlJc w:val="right"/>
      <w:pPr>
        <w:ind w:left="2160" w:hanging="180"/>
      </w:pPr>
    </w:lvl>
    <w:lvl w:ilvl="3" w:tplc="2282595E" w:tentative="1">
      <w:start w:val="1"/>
      <w:numFmt w:val="decimal"/>
      <w:lvlText w:val="%4."/>
      <w:lvlJc w:val="left"/>
      <w:pPr>
        <w:ind w:left="2880" w:hanging="360"/>
      </w:pPr>
    </w:lvl>
    <w:lvl w:ilvl="4" w:tplc="C56A0636" w:tentative="1">
      <w:start w:val="1"/>
      <w:numFmt w:val="lowerLetter"/>
      <w:lvlText w:val="%5."/>
      <w:lvlJc w:val="left"/>
      <w:pPr>
        <w:ind w:left="3600" w:hanging="360"/>
      </w:pPr>
    </w:lvl>
    <w:lvl w:ilvl="5" w:tplc="9A3432A2" w:tentative="1">
      <w:start w:val="1"/>
      <w:numFmt w:val="lowerRoman"/>
      <w:lvlText w:val="%6."/>
      <w:lvlJc w:val="right"/>
      <w:pPr>
        <w:ind w:left="4320" w:hanging="180"/>
      </w:pPr>
    </w:lvl>
    <w:lvl w:ilvl="6" w:tplc="D4C8ACA6" w:tentative="1">
      <w:start w:val="1"/>
      <w:numFmt w:val="decimal"/>
      <w:lvlText w:val="%7."/>
      <w:lvlJc w:val="left"/>
      <w:pPr>
        <w:ind w:left="5040" w:hanging="360"/>
      </w:pPr>
    </w:lvl>
    <w:lvl w:ilvl="7" w:tplc="D056F558" w:tentative="1">
      <w:start w:val="1"/>
      <w:numFmt w:val="lowerLetter"/>
      <w:lvlText w:val="%8."/>
      <w:lvlJc w:val="left"/>
      <w:pPr>
        <w:ind w:left="5760" w:hanging="360"/>
      </w:pPr>
    </w:lvl>
    <w:lvl w:ilvl="8" w:tplc="CBD08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45EC6"/>
    <w:multiLevelType w:val="hybridMultilevel"/>
    <w:tmpl w:val="563253B2"/>
    <w:lvl w:ilvl="0" w:tplc="20E0886A">
      <w:start w:val="1"/>
      <w:numFmt w:val="decimal"/>
      <w:lvlText w:val="%1."/>
      <w:lvlJc w:val="left"/>
      <w:pPr>
        <w:ind w:left="720" w:hanging="360"/>
      </w:pPr>
    </w:lvl>
    <w:lvl w:ilvl="1" w:tplc="CBC61DC0" w:tentative="1">
      <w:start w:val="1"/>
      <w:numFmt w:val="lowerLetter"/>
      <w:lvlText w:val="%2."/>
      <w:lvlJc w:val="left"/>
      <w:pPr>
        <w:ind w:left="1440" w:hanging="360"/>
      </w:pPr>
    </w:lvl>
    <w:lvl w:ilvl="2" w:tplc="8EEC6AD0" w:tentative="1">
      <w:start w:val="1"/>
      <w:numFmt w:val="lowerRoman"/>
      <w:lvlText w:val="%3."/>
      <w:lvlJc w:val="right"/>
      <w:pPr>
        <w:ind w:left="2160" w:hanging="180"/>
      </w:pPr>
    </w:lvl>
    <w:lvl w:ilvl="3" w:tplc="411E7142" w:tentative="1">
      <w:start w:val="1"/>
      <w:numFmt w:val="decimal"/>
      <w:lvlText w:val="%4."/>
      <w:lvlJc w:val="left"/>
      <w:pPr>
        <w:ind w:left="2880" w:hanging="360"/>
      </w:pPr>
    </w:lvl>
    <w:lvl w:ilvl="4" w:tplc="81807146" w:tentative="1">
      <w:start w:val="1"/>
      <w:numFmt w:val="lowerLetter"/>
      <w:lvlText w:val="%5."/>
      <w:lvlJc w:val="left"/>
      <w:pPr>
        <w:ind w:left="3600" w:hanging="360"/>
      </w:pPr>
    </w:lvl>
    <w:lvl w:ilvl="5" w:tplc="20166A32" w:tentative="1">
      <w:start w:val="1"/>
      <w:numFmt w:val="lowerRoman"/>
      <w:lvlText w:val="%6."/>
      <w:lvlJc w:val="right"/>
      <w:pPr>
        <w:ind w:left="4320" w:hanging="180"/>
      </w:pPr>
    </w:lvl>
    <w:lvl w:ilvl="6" w:tplc="5A1A0E70" w:tentative="1">
      <w:start w:val="1"/>
      <w:numFmt w:val="decimal"/>
      <w:lvlText w:val="%7."/>
      <w:lvlJc w:val="left"/>
      <w:pPr>
        <w:ind w:left="5040" w:hanging="360"/>
      </w:pPr>
    </w:lvl>
    <w:lvl w:ilvl="7" w:tplc="58E00970" w:tentative="1">
      <w:start w:val="1"/>
      <w:numFmt w:val="lowerLetter"/>
      <w:lvlText w:val="%8."/>
      <w:lvlJc w:val="left"/>
      <w:pPr>
        <w:ind w:left="5760" w:hanging="360"/>
      </w:pPr>
    </w:lvl>
    <w:lvl w:ilvl="8" w:tplc="6C0EAE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C2"/>
    <w:rsid w:val="000118AE"/>
    <w:rsid w:val="00011F01"/>
    <w:rsid w:val="00016127"/>
    <w:rsid w:val="00034D75"/>
    <w:rsid w:val="0004211A"/>
    <w:rsid w:val="0006368C"/>
    <w:rsid w:val="000A1243"/>
    <w:rsid w:val="000F15D6"/>
    <w:rsid w:val="00137AFE"/>
    <w:rsid w:val="00156BF1"/>
    <w:rsid w:val="001620F6"/>
    <w:rsid w:val="001626A5"/>
    <w:rsid w:val="00197198"/>
    <w:rsid w:val="001B3BB8"/>
    <w:rsid w:val="001B42E0"/>
    <w:rsid w:val="001C0335"/>
    <w:rsid w:val="001D6817"/>
    <w:rsid w:val="001F1653"/>
    <w:rsid w:val="00243300"/>
    <w:rsid w:val="002F1EB9"/>
    <w:rsid w:val="002F7708"/>
    <w:rsid w:val="00313A56"/>
    <w:rsid w:val="00375A82"/>
    <w:rsid w:val="0037623F"/>
    <w:rsid w:val="003A1F56"/>
    <w:rsid w:val="003B144C"/>
    <w:rsid w:val="003C64AA"/>
    <w:rsid w:val="003D71E1"/>
    <w:rsid w:val="003F6416"/>
    <w:rsid w:val="00404755"/>
    <w:rsid w:val="00407312"/>
    <w:rsid w:val="00407D8F"/>
    <w:rsid w:val="00416BBF"/>
    <w:rsid w:val="00420BE1"/>
    <w:rsid w:val="00467ACB"/>
    <w:rsid w:val="004A00E5"/>
    <w:rsid w:val="004B22B3"/>
    <w:rsid w:val="004C0113"/>
    <w:rsid w:val="004C081D"/>
    <w:rsid w:val="004E03AC"/>
    <w:rsid w:val="00505F73"/>
    <w:rsid w:val="00563E5A"/>
    <w:rsid w:val="005744C7"/>
    <w:rsid w:val="00583152"/>
    <w:rsid w:val="00595AC2"/>
    <w:rsid w:val="005A2AF0"/>
    <w:rsid w:val="005D4623"/>
    <w:rsid w:val="00600F9E"/>
    <w:rsid w:val="0060111B"/>
    <w:rsid w:val="006035CA"/>
    <w:rsid w:val="0060553C"/>
    <w:rsid w:val="00607932"/>
    <w:rsid w:val="00632129"/>
    <w:rsid w:val="00656220"/>
    <w:rsid w:val="00657099"/>
    <w:rsid w:val="00665C3E"/>
    <w:rsid w:val="006872D1"/>
    <w:rsid w:val="00694B33"/>
    <w:rsid w:val="006D1757"/>
    <w:rsid w:val="006F0F24"/>
    <w:rsid w:val="00704BBA"/>
    <w:rsid w:val="00710EBB"/>
    <w:rsid w:val="0071443A"/>
    <w:rsid w:val="00730783"/>
    <w:rsid w:val="0074505B"/>
    <w:rsid w:val="00757F5B"/>
    <w:rsid w:val="00762063"/>
    <w:rsid w:val="00781088"/>
    <w:rsid w:val="00783452"/>
    <w:rsid w:val="007D25BC"/>
    <w:rsid w:val="007D25C3"/>
    <w:rsid w:val="007E125D"/>
    <w:rsid w:val="007E1FAA"/>
    <w:rsid w:val="00810B79"/>
    <w:rsid w:val="008216AE"/>
    <w:rsid w:val="0087023A"/>
    <w:rsid w:val="00893140"/>
    <w:rsid w:val="008A5FBA"/>
    <w:rsid w:val="008B18C1"/>
    <w:rsid w:val="008B6B9F"/>
    <w:rsid w:val="00951119"/>
    <w:rsid w:val="00956793"/>
    <w:rsid w:val="00962321"/>
    <w:rsid w:val="00962CDE"/>
    <w:rsid w:val="00972A15"/>
    <w:rsid w:val="00980433"/>
    <w:rsid w:val="00992333"/>
    <w:rsid w:val="009971F9"/>
    <w:rsid w:val="009D3E79"/>
    <w:rsid w:val="009D7DBB"/>
    <w:rsid w:val="009E6A99"/>
    <w:rsid w:val="009F2C05"/>
    <w:rsid w:val="00A0274A"/>
    <w:rsid w:val="00A03018"/>
    <w:rsid w:val="00A07B31"/>
    <w:rsid w:val="00A12633"/>
    <w:rsid w:val="00A230A1"/>
    <w:rsid w:val="00A26D3C"/>
    <w:rsid w:val="00A64C8D"/>
    <w:rsid w:val="00A765CC"/>
    <w:rsid w:val="00A86038"/>
    <w:rsid w:val="00A92467"/>
    <w:rsid w:val="00AA4134"/>
    <w:rsid w:val="00AA6652"/>
    <w:rsid w:val="00AB5D9D"/>
    <w:rsid w:val="00AF010B"/>
    <w:rsid w:val="00AF0202"/>
    <w:rsid w:val="00B02153"/>
    <w:rsid w:val="00B04FCE"/>
    <w:rsid w:val="00B1093B"/>
    <w:rsid w:val="00B10CCB"/>
    <w:rsid w:val="00B14D01"/>
    <w:rsid w:val="00B26577"/>
    <w:rsid w:val="00B54DC9"/>
    <w:rsid w:val="00B81706"/>
    <w:rsid w:val="00BC0857"/>
    <w:rsid w:val="00BC7DD5"/>
    <w:rsid w:val="00C2502F"/>
    <w:rsid w:val="00C33ED1"/>
    <w:rsid w:val="00C656F4"/>
    <w:rsid w:val="00CB2A5D"/>
    <w:rsid w:val="00CC6C5A"/>
    <w:rsid w:val="00CD6CF0"/>
    <w:rsid w:val="00CD786A"/>
    <w:rsid w:val="00CF2049"/>
    <w:rsid w:val="00CF4425"/>
    <w:rsid w:val="00D01616"/>
    <w:rsid w:val="00D1001C"/>
    <w:rsid w:val="00D600B7"/>
    <w:rsid w:val="00D629C5"/>
    <w:rsid w:val="00D66BD8"/>
    <w:rsid w:val="00D726BA"/>
    <w:rsid w:val="00D80C26"/>
    <w:rsid w:val="00DA5CA3"/>
    <w:rsid w:val="00DC1171"/>
    <w:rsid w:val="00E134FC"/>
    <w:rsid w:val="00E14F8D"/>
    <w:rsid w:val="00E37B45"/>
    <w:rsid w:val="00E54233"/>
    <w:rsid w:val="00EA62F0"/>
    <w:rsid w:val="00EC5DA5"/>
    <w:rsid w:val="00ED5FCB"/>
    <w:rsid w:val="00EE1EF9"/>
    <w:rsid w:val="00EE6999"/>
    <w:rsid w:val="00F01D05"/>
    <w:rsid w:val="00F0298C"/>
    <w:rsid w:val="00F04146"/>
    <w:rsid w:val="00F068EB"/>
    <w:rsid w:val="00F178EE"/>
    <w:rsid w:val="00F273E8"/>
    <w:rsid w:val="00F3279D"/>
    <w:rsid w:val="00F458B3"/>
    <w:rsid w:val="00F82DE7"/>
    <w:rsid w:val="00F87201"/>
    <w:rsid w:val="00FA0BD0"/>
    <w:rsid w:val="00FA754B"/>
    <w:rsid w:val="00FB6EE9"/>
    <w:rsid w:val="00FB7A0B"/>
    <w:rsid w:val="00FC0528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CA05"/>
  <w15:chartTrackingRefBased/>
  <w15:docId w15:val="{39B511BB-99B0-424D-8AAC-F3842668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15"/>
  </w:style>
  <w:style w:type="paragraph" w:styleId="Footer">
    <w:name w:val="footer"/>
    <w:basedOn w:val="Normal"/>
    <w:link w:val="FooterChar"/>
    <w:uiPriority w:val="99"/>
    <w:unhideWhenUsed/>
    <w:rsid w:val="00972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15"/>
  </w:style>
  <w:style w:type="character" w:styleId="Hyperlink">
    <w:name w:val="Hyperlink"/>
    <w:basedOn w:val="DefaultParagraphFont"/>
    <w:uiPriority w:val="99"/>
    <w:unhideWhenUsed/>
    <w:rsid w:val="00810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ericanprogress.org/issues/earlychildhood/reports/2017/02/13/414939/quality-101-identifying-the-corecomponents-of-a-high-quality-early-childhood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muema</dc:creator>
  <cp:keywords/>
  <dc:description/>
  <cp:lastModifiedBy>GEOFF</cp:lastModifiedBy>
  <cp:revision>2</cp:revision>
  <dcterms:created xsi:type="dcterms:W3CDTF">2021-05-04T18:40:00Z</dcterms:created>
  <dcterms:modified xsi:type="dcterms:W3CDTF">2021-05-04T18:40:00Z</dcterms:modified>
</cp:coreProperties>
</file>